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Motyw"/>
        <w:tblW w:w="9529" w:type="dxa"/>
        <w:tblLook w:val="04A0"/>
      </w:tblPr>
      <w:tblGrid>
        <w:gridCol w:w="2127"/>
        <w:gridCol w:w="7402"/>
      </w:tblGrid>
      <w:tr w:rsidR="008E3A3A" w:rsidRPr="008F29F7" w:rsidTr="00BF5C8D">
        <w:tc>
          <w:tcPr>
            <w:tcW w:w="2127" w:type="dxa"/>
          </w:tcPr>
          <w:p w:rsidR="008E3A3A" w:rsidRPr="002201C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D468AD">
              <w:rPr>
                <w:rFonts w:ascii="Times New Roman" w:hAnsi="Times New Roman" w:cs="Times New Roman"/>
                <w:szCs w:val="24"/>
              </w:rPr>
              <w:t>Tytuł projektu</w:t>
            </w:r>
          </w:p>
        </w:tc>
        <w:tc>
          <w:tcPr>
            <w:tcW w:w="7402" w:type="dxa"/>
          </w:tcPr>
          <w:p w:rsidR="008E3A3A" w:rsidRPr="00D75084" w:rsidRDefault="00C85B93" w:rsidP="00BF5C8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5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School PALPROX “Proxies from Small Vertebrates in Prehistoric Archaeology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”</w:t>
            </w:r>
          </w:p>
        </w:tc>
      </w:tr>
      <w:tr w:rsidR="008E3A3A" w:rsidRPr="008F29F7" w:rsidTr="00BF5C8D">
        <w:tc>
          <w:tcPr>
            <w:tcW w:w="2127" w:type="dxa"/>
          </w:tcPr>
          <w:p w:rsidR="008E3A3A" w:rsidRPr="002201C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D468AD">
              <w:rPr>
                <w:rFonts w:ascii="Times New Roman" w:hAnsi="Times New Roman" w:cs="Times New Roman"/>
                <w:szCs w:val="24"/>
              </w:rPr>
              <w:t>Rodzaj projektu</w:t>
            </w:r>
          </w:p>
        </w:tc>
        <w:tc>
          <w:tcPr>
            <w:tcW w:w="7402" w:type="dxa"/>
          </w:tcPr>
          <w:p w:rsidR="008E3A3A" w:rsidRPr="00D75084" w:rsidRDefault="008E3A3A" w:rsidP="00BF5C8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5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Horizon Europe, Marie Skłodowska-Curie Doctoral Network Action (MSCA-DN)</w:t>
            </w:r>
          </w:p>
        </w:tc>
      </w:tr>
      <w:tr w:rsidR="008E3A3A" w:rsidRPr="002201CD" w:rsidTr="00BF5C8D">
        <w:tc>
          <w:tcPr>
            <w:tcW w:w="2127" w:type="dxa"/>
          </w:tcPr>
          <w:p w:rsidR="008E3A3A" w:rsidRPr="002201C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D468AD">
              <w:rPr>
                <w:rFonts w:ascii="Times New Roman" w:hAnsi="Times New Roman" w:cs="Times New Roman"/>
                <w:szCs w:val="24"/>
              </w:rPr>
              <w:t>Instytucja finansująca</w:t>
            </w:r>
          </w:p>
        </w:tc>
        <w:tc>
          <w:tcPr>
            <w:tcW w:w="7402" w:type="dxa"/>
          </w:tcPr>
          <w:p w:rsidR="008E3A3A" w:rsidRPr="002201CD" w:rsidRDefault="008E3A3A" w:rsidP="00BF5C8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1CD">
              <w:rPr>
                <w:rFonts w:ascii="Times New Roman" w:hAnsi="Times New Roman" w:cs="Times New Roman"/>
                <w:sz w:val="24"/>
                <w:szCs w:val="24"/>
              </w:rPr>
              <w:t>European Commission</w:t>
            </w:r>
          </w:p>
        </w:tc>
      </w:tr>
      <w:tr w:rsidR="008E3A3A" w:rsidRPr="002201CD" w:rsidTr="00BF5C8D">
        <w:tc>
          <w:tcPr>
            <w:tcW w:w="2127" w:type="dxa"/>
          </w:tcPr>
          <w:p w:rsidR="008E3A3A" w:rsidRPr="002201C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D468AD">
              <w:rPr>
                <w:rFonts w:ascii="Times New Roman" w:hAnsi="Times New Roman" w:cs="Times New Roman"/>
                <w:szCs w:val="24"/>
              </w:rPr>
              <w:t>Czas trwania projektu</w:t>
            </w:r>
          </w:p>
        </w:tc>
        <w:tc>
          <w:tcPr>
            <w:tcW w:w="7402" w:type="dxa"/>
          </w:tcPr>
          <w:p w:rsidR="008E3A3A" w:rsidRPr="002201CD" w:rsidRDefault="008E3A3A" w:rsidP="00BF5C8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1CD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r w:rsidR="008F29F7">
              <w:rPr>
                <w:rFonts w:ascii="Times New Roman" w:hAnsi="Times New Roman" w:cs="Times New Roman"/>
                <w:sz w:val="24"/>
                <w:szCs w:val="24"/>
              </w:rPr>
              <w:t>miesiące</w:t>
            </w:r>
          </w:p>
        </w:tc>
      </w:tr>
      <w:tr w:rsidR="008E3A3A" w:rsidRPr="00D468AD" w:rsidTr="00BF5C8D">
        <w:tc>
          <w:tcPr>
            <w:tcW w:w="2127" w:type="dxa"/>
          </w:tcPr>
          <w:p w:rsidR="008E3A3A" w:rsidRPr="002201C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D468AD">
              <w:rPr>
                <w:rFonts w:ascii="Times New Roman" w:hAnsi="Times New Roman" w:cs="Times New Roman"/>
                <w:szCs w:val="24"/>
              </w:rPr>
              <w:t>Tytuł stanowiska</w:t>
            </w:r>
          </w:p>
        </w:tc>
        <w:tc>
          <w:tcPr>
            <w:tcW w:w="7402" w:type="dxa"/>
          </w:tcPr>
          <w:p w:rsidR="008E3A3A" w:rsidRPr="00D468A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68AD">
              <w:rPr>
                <w:rFonts w:ascii="Times New Roman" w:hAnsi="Times New Roman" w:cs="Times New Roman"/>
                <w:sz w:val="24"/>
                <w:szCs w:val="24"/>
              </w:rPr>
              <w:t>Doktorant / Stypendium doktoranckie / Asystent badawczy</w:t>
            </w:r>
          </w:p>
        </w:tc>
      </w:tr>
      <w:tr w:rsidR="008E3A3A" w:rsidRPr="00D468AD" w:rsidTr="00BF5C8D">
        <w:tc>
          <w:tcPr>
            <w:tcW w:w="2127" w:type="dxa"/>
          </w:tcPr>
          <w:p w:rsidR="008E3A3A" w:rsidRPr="002201C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D468AD">
              <w:rPr>
                <w:rFonts w:ascii="Times New Roman" w:hAnsi="Times New Roman" w:cs="Times New Roman"/>
                <w:szCs w:val="24"/>
              </w:rPr>
              <w:t>Kierownik projektu</w:t>
            </w:r>
          </w:p>
        </w:tc>
        <w:tc>
          <w:tcPr>
            <w:tcW w:w="7402" w:type="dxa"/>
          </w:tcPr>
          <w:p w:rsidR="00D468AD" w:rsidRPr="00D468AD" w:rsidRDefault="008E3A3A" w:rsidP="00D468A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68A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468AD" w:rsidRPr="00D468AD">
              <w:rPr>
                <w:rFonts w:ascii="Times New Roman" w:hAnsi="Times New Roman" w:cs="Times New Roman"/>
                <w:sz w:val="24"/>
                <w:szCs w:val="24"/>
              </w:rPr>
              <w:t xml:space="preserve">prof. Claudio Berto – </w:t>
            </w:r>
            <w:r w:rsidR="008F29F7">
              <w:rPr>
                <w:rFonts w:ascii="Times New Roman" w:hAnsi="Times New Roman" w:cs="Times New Roman"/>
                <w:sz w:val="24"/>
                <w:szCs w:val="24"/>
              </w:rPr>
              <w:t>kierownik projektu z ramienia</w:t>
            </w:r>
            <w:r w:rsidR="008F29F7" w:rsidRPr="00175B0E">
              <w:rPr>
                <w:rFonts w:ascii="Times New Roman" w:hAnsi="Times New Roman" w:cs="Times New Roman"/>
                <w:sz w:val="24"/>
                <w:szCs w:val="24"/>
              </w:rPr>
              <w:t xml:space="preserve"> UW</w:t>
            </w:r>
          </w:p>
          <w:p w:rsidR="008E3A3A" w:rsidRPr="00D468AD" w:rsidRDefault="00D468AD" w:rsidP="00D468A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68AD">
              <w:rPr>
                <w:rFonts w:ascii="Times New Roman" w:hAnsi="Times New Roman" w:cs="Times New Roman"/>
                <w:sz w:val="24"/>
                <w:szCs w:val="24"/>
              </w:rPr>
              <w:t>oraz prof. Juan Manuel López-Garcia – IPHES CERCA, koordynator naukowy projektu</w:t>
            </w:r>
          </w:p>
        </w:tc>
      </w:tr>
      <w:tr w:rsidR="008E3A3A" w:rsidRPr="00D468AD" w:rsidTr="00BF5C8D">
        <w:tc>
          <w:tcPr>
            <w:tcW w:w="2127" w:type="dxa"/>
          </w:tcPr>
          <w:p w:rsidR="008E3A3A" w:rsidRPr="002201CD" w:rsidRDefault="00D468AD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D468AD">
              <w:rPr>
                <w:rFonts w:ascii="Times New Roman" w:hAnsi="Times New Roman" w:cs="Times New Roman"/>
                <w:szCs w:val="24"/>
              </w:rPr>
              <w:t>Lista członków komisji</w:t>
            </w:r>
          </w:p>
        </w:tc>
        <w:tc>
          <w:tcPr>
            <w:tcW w:w="7402" w:type="dxa"/>
          </w:tcPr>
          <w:p w:rsidR="00D468AD" w:rsidRDefault="00D468AD" w:rsidP="00D468AD">
            <w:pPr>
              <w:pStyle w:val="NormalnyWeb"/>
              <w:rPr>
                <w:lang w:val="en-US"/>
              </w:rPr>
            </w:pPr>
            <w:r>
              <w:rPr>
                <w:rStyle w:val="Pogrubienie"/>
                <w:rFonts w:eastAsiaTheme="majorEastAsia"/>
              </w:rPr>
              <w:t>Pierwsza faza:</w:t>
            </w:r>
          </w:p>
          <w:p w:rsidR="00D468AD" w:rsidRPr="00D468AD" w:rsidRDefault="00D468AD" w:rsidP="00D468AD">
            <w:pPr>
              <w:pStyle w:val="NormalnyWeb"/>
              <w:numPr>
                <w:ilvl w:val="0"/>
                <w:numId w:val="1"/>
              </w:numPr>
              <w:rPr>
                <w:lang w:val="en-US"/>
              </w:rPr>
            </w:pPr>
            <w:r w:rsidRPr="00D468AD">
              <w:rPr>
                <w:lang w:val="en-US"/>
              </w:rPr>
              <w:t>Przewodnicząca: Gloria Cuenca-Bescós (External Advisory Group)</w:t>
            </w:r>
          </w:p>
          <w:p w:rsidR="00D468AD" w:rsidRDefault="00D468AD" w:rsidP="00D468AD">
            <w:pPr>
              <w:pStyle w:val="NormalnyWeb"/>
              <w:numPr>
                <w:ilvl w:val="0"/>
                <w:numId w:val="1"/>
              </w:numPr>
            </w:pPr>
            <w:r>
              <w:t>Wiceprzewodniczący: Claudio Berto (UW)</w:t>
            </w:r>
          </w:p>
          <w:p w:rsidR="00D468AD" w:rsidRPr="00D468AD" w:rsidRDefault="00D468AD" w:rsidP="00D468AD">
            <w:pPr>
              <w:pStyle w:val="NormalnyWeb"/>
              <w:numPr>
                <w:ilvl w:val="0"/>
                <w:numId w:val="1"/>
              </w:numPr>
              <w:rPr>
                <w:lang w:val="en-US"/>
              </w:rPr>
            </w:pPr>
            <w:r w:rsidRPr="00D468AD">
              <w:rPr>
                <w:lang w:val="en-US"/>
              </w:rPr>
              <w:t>Mónica Fernández García (IPHES-CERCA &amp; University of Lancashire)</w:t>
            </w:r>
          </w:p>
          <w:p w:rsidR="00D468AD" w:rsidRDefault="00D468AD" w:rsidP="00D468AD">
            <w:pPr>
              <w:pStyle w:val="NormalnyWeb"/>
              <w:numPr>
                <w:ilvl w:val="0"/>
                <w:numId w:val="1"/>
              </w:numPr>
            </w:pPr>
            <w:r>
              <w:t>Aurélien Royer (CNRS)</w:t>
            </w:r>
          </w:p>
          <w:p w:rsidR="00D468AD" w:rsidRDefault="00D468AD" w:rsidP="00D468AD">
            <w:pPr>
              <w:pStyle w:val="NormalnyWeb"/>
              <w:numPr>
                <w:ilvl w:val="0"/>
                <w:numId w:val="1"/>
              </w:numPr>
            </w:pPr>
            <w:r>
              <w:t>Neftalí Sillero (UPorto)</w:t>
            </w:r>
          </w:p>
          <w:p w:rsidR="00D468AD" w:rsidRDefault="00D468AD" w:rsidP="00D468AD">
            <w:pPr>
              <w:pStyle w:val="NormalnyWeb"/>
            </w:pPr>
            <w:r>
              <w:rPr>
                <w:rStyle w:val="Pogrubienie"/>
                <w:rFonts w:eastAsiaTheme="majorEastAsia"/>
              </w:rPr>
              <w:t>Druga faza:</w:t>
            </w:r>
          </w:p>
          <w:p w:rsidR="00D468AD" w:rsidRPr="00D468AD" w:rsidRDefault="00D468AD" w:rsidP="00D468AD">
            <w:pPr>
              <w:pStyle w:val="NormalnyWeb"/>
              <w:numPr>
                <w:ilvl w:val="0"/>
                <w:numId w:val="2"/>
              </w:numPr>
              <w:rPr>
                <w:lang w:val="en-US"/>
              </w:rPr>
            </w:pPr>
            <w:r w:rsidRPr="00D468AD">
              <w:rPr>
                <w:lang w:val="en-US"/>
              </w:rPr>
              <w:t>Przewodnicząca: Gloria Cuenca-Bescós (External Advisory Group)</w:t>
            </w:r>
          </w:p>
          <w:p w:rsidR="00D468AD" w:rsidRDefault="00D468AD" w:rsidP="00D468AD">
            <w:pPr>
              <w:pStyle w:val="NormalnyWeb"/>
              <w:numPr>
                <w:ilvl w:val="0"/>
                <w:numId w:val="2"/>
              </w:numPr>
            </w:pPr>
            <w:r>
              <w:t>Wiceprzewodniczący: Aurélien Royer (CNRS)</w:t>
            </w:r>
          </w:p>
          <w:p w:rsidR="00D468AD" w:rsidRPr="00D468AD" w:rsidRDefault="00D468AD" w:rsidP="00D468AD">
            <w:pPr>
              <w:pStyle w:val="NormalnyWeb"/>
              <w:numPr>
                <w:ilvl w:val="0"/>
                <w:numId w:val="2"/>
              </w:numPr>
              <w:rPr>
                <w:lang w:val="en-US"/>
              </w:rPr>
            </w:pPr>
            <w:r w:rsidRPr="00D468AD">
              <w:rPr>
                <w:lang w:val="en-US"/>
              </w:rPr>
              <w:t>Mónica Fernández García (IPHES-CERCA &amp; University of Lancashire)</w:t>
            </w:r>
          </w:p>
          <w:p w:rsidR="00D468AD" w:rsidRDefault="00D468AD" w:rsidP="00D468AD">
            <w:pPr>
              <w:pStyle w:val="NormalnyWeb"/>
              <w:numPr>
                <w:ilvl w:val="0"/>
                <w:numId w:val="2"/>
              </w:numPr>
            </w:pPr>
            <w:r>
              <w:t>Claudio Berto (UW)</w:t>
            </w:r>
          </w:p>
          <w:p w:rsidR="00D468AD" w:rsidRDefault="00D468AD" w:rsidP="00D468AD">
            <w:pPr>
              <w:pStyle w:val="NormalnyWeb"/>
              <w:numPr>
                <w:ilvl w:val="0"/>
                <w:numId w:val="2"/>
              </w:numPr>
            </w:pPr>
            <w:r>
              <w:t>Mateusz Baca (UW)</w:t>
            </w:r>
          </w:p>
          <w:p w:rsidR="008E3A3A" w:rsidRPr="00C85B93" w:rsidRDefault="008E3A3A" w:rsidP="00BF5C8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C85B93" w:rsidRPr="00D468AD" w:rsidTr="00BF5C8D">
        <w:tc>
          <w:tcPr>
            <w:tcW w:w="2127" w:type="dxa"/>
          </w:tcPr>
          <w:p w:rsidR="00C85B93" w:rsidRDefault="00C85B93" w:rsidP="00BF5C8D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Job Description</w:t>
            </w:r>
          </w:p>
        </w:tc>
        <w:tc>
          <w:tcPr>
            <w:tcW w:w="7402" w:type="dxa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176"/>
            </w:tblGrid>
            <w:tr w:rsidR="00C85B93" w:rsidRPr="00D468AD" w:rsidTr="00E0417B">
              <w:trPr>
                <w:trHeight w:val="300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C85B93" w:rsidRPr="00D468AD" w:rsidRDefault="00D468AD" w:rsidP="00D468AD">
                  <w:pPr>
                    <w:pStyle w:val="NormalnyWeb"/>
                    <w:spacing w:after="0"/>
                    <w:rPr>
                      <w:color w:val="000000"/>
                    </w:rPr>
                  </w:pPr>
                  <w:r w:rsidRPr="00D468AD">
                    <w:rPr>
                      <w:b/>
                      <w:bCs/>
                      <w:color w:val="000000"/>
                    </w:rPr>
                    <w:t xml:space="preserve">Tytuł projektu: </w:t>
                  </w:r>
                  <w:r w:rsidRPr="00D468AD">
                    <w:rPr>
                      <w:color w:val="000000"/>
                    </w:rPr>
                    <w:t>Dynamika populacji małych kręgowców i główne wydarzenia klimatyczne w Europie we wczesnym późnym plejstocenie (MIS 5–MIS 4)</w:t>
                  </w:r>
                  <w:r>
                    <w:rPr>
                      <w:color w:val="000000"/>
                    </w:rPr>
                    <w:t xml:space="preserve"> </w:t>
                  </w:r>
                  <w:r w:rsidRPr="00D468AD">
                    <w:rPr>
                      <w:color w:val="000000"/>
                    </w:rPr>
                    <w:t>(Promotorzy: dr Claudio Berto i dr Mateusz Baca)</w:t>
                  </w:r>
                </w:p>
              </w:tc>
            </w:tr>
            <w:tr w:rsidR="00C85B93" w:rsidRPr="00D468AD" w:rsidTr="00E0417B">
              <w:trPr>
                <w:trHeight w:val="242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D468AD" w:rsidRDefault="00D468AD" w:rsidP="00D468AD">
                  <w:pPr>
                    <w:pStyle w:val="NormalnyWeb"/>
                    <w:rPr>
                      <w:lang w:val="en-US"/>
                    </w:rPr>
                  </w:pPr>
                  <w:r>
                    <w:rPr>
                      <w:rStyle w:val="Pogrubienie"/>
                      <w:rFonts w:eastAsiaTheme="majorEastAsia"/>
                    </w:rPr>
                    <w:t>Cele:</w:t>
                  </w:r>
                </w:p>
                <w:p w:rsidR="00D468AD" w:rsidRDefault="00D468AD" w:rsidP="00D468AD">
                  <w:pPr>
                    <w:pStyle w:val="NormalnyWeb"/>
                    <w:numPr>
                      <w:ilvl w:val="0"/>
                      <w:numId w:val="3"/>
                    </w:numPr>
                  </w:pPr>
                  <w:r>
                    <w:t>Zbadanie głównych zmian oraz okresów stabilności w zespołach kopalnych małych kręgowców z MIS 5 i MIS 4 w Europie.</w:t>
                  </w:r>
                </w:p>
                <w:p w:rsidR="00D468AD" w:rsidRDefault="00D468AD" w:rsidP="00D468AD">
                  <w:pPr>
                    <w:pStyle w:val="NormalnyWeb"/>
                    <w:numPr>
                      <w:ilvl w:val="0"/>
                      <w:numId w:val="3"/>
                    </w:numPr>
                  </w:pPr>
                  <w:r>
                    <w:t>Zastosowanie modeli rekonstrukcji klimatu i środowiska do zespołów kopalnych w celu powiązania zmian populacji małych kręgowców z głównymi oscylacjami klimatycznymi MIS 5–MIS 3.</w:t>
                  </w:r>
                </w:p>
                <w:p w:rsidR="00D468AD" w:rsidRDefault="00D468AD" w:rsidP="00D468AD">
                  <w:pPr>
                    <w:pStyle w:val="NormalnyWeb"/>
                    <w:numPr>
                      <w:ilvl w:val="0"/>
                      <w:numId w:val="3"/>
                    </w:numPr>
                  </w:pPr>
                  <w:r>
                    <w:t xml:space="preserve">Ocena jednorodności wybranych zespołów małych kręgowców </w:t>
                  </w:r>
                  <w:r>
                    <w:lastRenderedPageBreak/>
                    <w:t>oraz powiązanie opracowanych modeli klimatycznych z solidnymi ramami chronologicznymi opartymi na datowaniach radiometrycznych i molekularnych estymacjach wieku z danych aDNA różnych gatunków gryzoni.</w:t>
                  </w:r>
                </w:p>
                <w:p w:rsidR="00D468AD" w:rsidRDefault="00D468AD" w:rsidP="00D468AD">
                  <w:pPr>
                    <w:pStyle w:val="NormalnyWeb"/>
                    <w:numPr>
                      <w:ilvl w:val="0"/>
                      <w:numId w:val="3"/>
                    </w:numPr>
                  </w:pPr>
                  <w:r>
                    <w:t>Weryfikacja przestrzennych i diachronicznych podobieństw oraz różnic między makrobioregionami (np. regionem śródziemnomorskim a Europą Środkową lub Europą Środkową a Zachodnią).</w:t>
                  </w:r>
                </w:p>
                <w:p w:rsidR="00C85B93" w:rsidRPr="00D468AD" w:rsidRDefault="00C85B93" w:rsidP="00C85B93">
                  <w:pPr>
                    <w:pStyle w:val="NormalnyWeb"/>
                    <w:spacing w:before="0" w:beforeAutospacing="0" w:after="0" w:afterAutospacing="0"/>
                  </w:pPr>
                </w:p>
              </w:tc>
            </w:tr>
            <w:tr w:rsidR="00C85B93" w:rsidRPr="00D468AD" w:rsidTr="00E0417B">
              <w:trPr>
                <w:trHeight w:val="242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D468AD" w:rsidRPr="00D468AD" w:rsidRDefault="00D468AD" w:rsidP="00D468AD">
                  <w:pPr>
                    <w:pStyle w:val="NormalnyWeb"/>
                    <w:spacing w:after="0"/>
                    <w:jc w:val="both"/>
                    <w:rPr>
                      <w:b/>
                      <w:bCs/>
                      <w:color w:val="000000"/>
                    </w:rPr>
                  </w:pPr>
                  <w:r w:rsidRPr="00D468AD">
                    <w:rPr>
                      <w:b/>
                      <w:bCs/>
                      <w:color w:val="000000"/>
                    </w:rPr>
                    <w:lastRenderedPageBreak/>
                    <w:t>Stanowiska / zbiory danych:</w:t>
                  </w:r>
                </w:p>
                <w:p w:rsidR="00C85B93" w:rsidRPr="00D468AD" w:rsidRDefault="00D468AD" w:rsidP="00D468AD">
                  <w:pPr>
                    <w:pStyle w:val="NormalnyWeb"/>
                    <w:spacing w:before="0" w:beforeAutospacing="0" w:after="0" w:afterAutospacing="0"/>
                    <w:jc w:val="both"/>
                  </w:pPr>
                  <w:r w:rsidRPr="00D468AD">
                    <w:rPr>
                      <w:color w:val="000000"/>
                    </w:rPr>
                    <w:t>Archeologiczne stanowiska z późnego plejstocenu w Polsce, Włoszech, Hiszpanii, Francji i Portugalii dostarczające szczątków gryzoni (MNI na poziom &gt; 30).</w:t>
                  </w:r>
                </w:p>
              </w:tc>
            </w:tr>
            <w:tr w:rsidR="00C85B93" w:rsidRPr="00D468AD" w:rsidTr="00E0417B">
              <w:trPr>
                <w:trHeight w:val="334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D468AD" w:rsidRDefault="00D468AD" w:rsidP="00D468AD">
                  <w:pPr>
                    <w:pStyle w:val="NormalnyWeb"/>
                    <w:rPr>
                      <w:lang w:val="en-US"/>
                    </w:rPr>
                  </w:pPr>
                  <w:r>
                    <w:rPr>
                      <w:rStyle w:val="Pogrubienie"/>
                      <w:rFonts w:eastAsiaTheme="majorEastAsia"/>
                    </w:rPr>
                    <w:t>Oczekiwane rezultaty:</w:t>
                  </w:r>
                </w:p>
                <w:p w:rsidR="00D468AD" w:rsidRDefault="00D468AD" w:rsidP="00D468AD">
                  <w:pPr>
                    <w:pStyle w:val="NormalnyWeb"/>
                    <w:numPr>
                      <w:ilvl w:val="0"/>
                      <w:numId w:val="4"/>
                    </w:numPr>
                  </w:pPr>
                  <w:r>
                    <w:t>Nowe, zweryfikowane dane dostarczające nowych informacji o głównych oscylacjach klimatycznych powiązanych z kluczowymi sekwencjami paleontologicznymi i archeologicznymi we wczesnym późnym plejstocenie.</w:t>
                  </w:r>
                </w:p>
                <w:p w:rsidR="00D468AD" w:rsidRDefault="00D468AD" w:rsidP="00D468AD">
                  <w:pPr>
                    <w:pStyle w:val="NormalnyWeb"/>
                    <w:numPr>
                      <w:ilvl w:val="0"/>
                      <w:numId w:val="4"/>
                    </w:numPr>
                  </w:pPr>
                  <w:r>
                    <w:t>Rozszerzony zbiór danych dotyczących społeczności małych kręgowców w sekwencjach MIS 5 i MIS 4 oraz lepsze zrozumienie zmian klimatu i środowiska w tym okresie.</w:t>
                  </w:r>
                </w:p>
                <w:p w:rsidR="00D468AD" w:rsidRDefault="00D468AD" w:rsidP="00D468AD">
                  <w:pPr>
                    <w:pStyle w:val="NormalnyWeb"/>
                    <w:numPr>
                      <w:ilvl w:val="0"/>
                      <w:numId w:val="4"/>
                    </w:numPr>
                  </w:pPr>
                  <w:r>
                    <w:t>Identyfikacja głównych czynników i punktów zwrotnych w dynamice populacji drobnych ssaków podczas MIS 5 i MIS 4.</w:t>
                  </w:r>
                </w:p>
                <w:p w:rsidR="00C85B93" w:rsidRPr="00D468AD" w:rsidRDefault="00C85B93" w:rsidP="00C85B93">
                  <w:pPr>
                    <w:pStyle w:val="NormalnyWeb"/>
                    <w:spacing w:before="0" w:beforeAutospacing="0" w:after="0" w:afterAutospacing="0"/>
                  </w:pPr>
                </w:p>
              </w:tc>
            </w:tr>
            <w:tr w:rsidR="00C85B93" w:rsidRPr="00D468AD" w:rsidTr="00E0417B">
              <w:trPr>
                <w:trHeight w:val="334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C85B93" w:rsidRPr="00D468AD" w:rsidRDefault="00D468AD" w:rsidP="00C85B93">
                  <w:pPr>
                    <w:pStyle w:val="NormalnyWeb"/>
                    <w:spacing w:before="0" w:beforeAutospacing="0" w:after="0" w:afterAutospacing="0"/>
                  </w:pPr>
                  <w:r>
                    <w:rPr>
                      <w:rStyle w:val="Pogrubienie"/>
                      <w:rFonts w:eastAsiaTheme="majorEastAsia"/>
                    </w:rPr>
                    <w:t>Planowane oddelegowanie</w:t>
                  </w:r>
                  <w:r w:rsidR="008F29F7">
                    <w:rPr>
                      <w:rStyle w:val="Pogrubienie"/>
                      <w:rFonts w:eastAsiaTheme="majorEastAsia"/>
                    </w:rPr>
                    <w:t xml:space="preserve"> do innej instytucji</w:t>
                  </w:r>
                  <w:r>
                    <w:rPr>
                      <w:rStyle w:val="Pogrubienie"/>
                      <w:rFonts w:eastAsiaTheme="majorEastAsia"/>
                    </w:rPr>
                    <w:t xml:space="preserve"> (secondment):</w:t>
                  </w:r>
                  <w:r>
                    <w:br/>
                    <w:t xml:space="preserve">Faculdade de Ciências da Universidade do Porto zapewni doktorantowi dodatkową perspektywę w zakresie biogeografii, uzupełniając prowadzone badania. Dr Sillero będzie współpromotorem podczas oddelegowania trwającego od 2 do 6 miesięcy. Okres ten rozpocznie się po trzecim miesiącu drugiego roku </w:t>
                  </w:r>
                  <w:r w:rsidR="008F29F7">
                    <w:t>zatrudnienia</w:t>
                  </w:r>
                  <w:r>
                    <w:t xml:space="preserve"> doktoranta. Terminy mogą ulec zmianie w zależności od postępów projektu badawczego (IRP).</w:t>
                  </w:r>
                </w:p>
              </w:tc>
            </w:tr>
          </w:tbl>
          <w:p w:rsidR="00C85B93" w:rsidRPr="00D468AD" w:rsidRDefault="00C85B93" w:rsidP="00BF5C8D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3DAE" w:rsidRPr="00D468AD" w:rsidRDefault="00E83DAE"/>
    <w:sectPr w:rsidR="00E83DAE" w:rsidRPr="00D468AD" w:rsidSect="00C060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33A8C"/>
    <w:multiLevelType w:val="multilevel"/>
    <w:tmpl w:val="9C1EC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062A1D"/>
    <w:multiLevelType w:val="multilevel"/>
    <w:tmpl w:val="D0CCD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F2714A"/>
    <w:multiLevelType w:val="multilevel"/>
    <w:tmpl w:val="CA8A9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9561AE"/>
    <w:multiLevelType w:val="multilevel"/>
    <w:tmpl w:val="40461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compat/>
  <w:rsids>
    <w:rsidRoot w:val="008E3A3A"/>
    <w:rsid w:val="000D68C8"/>
    <w:rsid w:val="00124D32"/>
    <w:rsid w:val="0051749A"/>
    <w:rsid w:val="005346B1"/>
    <w:rsid w:val="006A60F4"/>
    <w:rsid w:val="008E3A3A"/>
    <w:rsid w:val="008F04AE"/>
    <w:rsid w:val="008F29F7"/>
    <w:rsid w:val="009B4D96"/>
    <w:rsid w:val="00B60B2B"/>
    <w:rsid w:val="00BE3AE2"/>
    <w:rsid w:val="00C060B7"/>
    <w:rsid w:val="00C85B93"/>
    <w:rsid w:val="00D468AD"/>
    <w:rsid w:val="00DB6AA1"/>
    <w:rsid w:val="00E83DAE"/>
    <w:rsid w:val="00F0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3A3A"/>
    <w:pPr>
      <w:spacing w:after="160" w:line="259" w:lineRule="auto"/>
    </w:pPr>
    <w:rPr>
      <w:rFonts w:asciiTheme="minorHAnsi" w:hAnsiTheme="minorHAnsi" w:cstheme="minorBidi"/>
      <w:kern w:val="0"/>
      <w:szCs w:val="22"/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E3A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E3A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E3A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E3A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E3A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E3A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E3A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E3A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E3A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E3A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E3A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E3A3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E3A3A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E3A3A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E3A3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E3A3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E3A3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E3A3A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E3A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E3A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E3A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E3A3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E3A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E3A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E3A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E3A3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E3A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E3A3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E3A3A"/>
    <w:rPr>
      <w:b/>
      <w:bCs/>
      <w:smallCaps/>
      <w:color w:val="2F5496" w:themeColor="accent1" w:themeShade="BF"/>
      <w:spacing w:val="5"/>
    </w:rPr>
  </w:style>
  <w:style w:type="table" w:styleId="Tabela-Motyw">
    <w:name w:val="Table Theme"/>
    <w:basedOn w:val="Standardowy"/>
    <w:uiPriority w:val="99"/>
    <w:rsid w:val="008E3A3A"/>
    <w:pPr>
      <w:spacing w:after="160" w:line="259" w:lineRule="auto"/>
    </w:pPr>
    <w:rPr>
      <w:rFonts w:asciiTheme="minorHAnsi" w:hAnsiTheme="minorHAnsi" w:cstheme="minorBidi"/>
      <w:kern w:val="0"/>
      <w:szCs w:val="22"/>
      <w:lang w:val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C85B9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85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468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1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2612</Characters>
  <Application>Microsoft Office Word</Application>
  <DocSecurity>0</DocSecurity>
  <Lines>21</Lines>
  <Paragraphs>6</Paragraphs>
  <ScaleCrop>false</ScaleCrop>
  <Company/>
  <LinksUpToDate>false</LinksUpToDate>
  <CharactersWithSpaces>3041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 Berto</dc:creator>
  <cp:lastModifiedBy>Beata</cp:lastModifiedBy>
  <cp:revision>2</cp:revision>
  <dcterms:created xsi:type="dcterms:W3CDTF">2025-11-26T07:33:00Z</dcterms:created>
  <dcterms:modified xsi:type="dcterms:W3CDTF">2025-11-26T07:33:00Z</dcterms:modified>
</cp:coreProperties>
</file>